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BA2F8" w14:textId="479BA0E0" w:rsidR="00785841" w:rsidRPr="00785841" w:rsidRDefault="00785841" w:rsidP="00785841">
      <w:pPr>
        <w:rPr>
          <w:rFonts w:ascii="Arial" w:hAnsi="Arial" w:cs="Arial"/>
        </w:rPr>
      </w:pPr>
      <w:r w:rsidRPr="00785841">
        <w:rPr>
          <w:rFonts w:ascii="Arial" w:hAnsi="Arial" w:cs="Arial"/>
          <w:b/>
          <w:bCs/>
        </w:rPr>
        <w:t>Item 1: Derbyshire Dental Plans</w:t>
      </w:r>
    </w:p>
    <w:p w14:paraId="58E7CA4D" w14:textId="77777777" w:rsidR="00785841" w:rsidRPr="00785841" w:rsidRDefault="00785841" w:rsidP="00785841">
      <w:pPr>
        <w:rPr>
          <w:rFonts w:ascii="Arial" w:hAnsi="Arial" w:cs="Arial"/>
        </w:rPr>
      </w:pPr>
      <w:r w:rsidRPr="00785841">
        <w:rPr>
          <w:rFonts w:ascii="Arial" w:hAnsi="Arial" w:cs="Arial"/>
          <w:b/>
          <w:bCs/>
        </w:rPr>
        <w:t>Presented by:</w:t>
      </w:r>
      <w:r w:rsidRPr="00785841">
        <w:rPr>
          <w:rFonts w:ascii="Arial" w:hAnsi="Arial" w:cs="Arial"/>
        </w:rPr>
        <w:t> Miriam Doherty and Lisa Wain</w:t>
      </w:r>
    </w:p>
    <w:p w14:paraId="4F48CD61" w14:textId="77777777" w:rsidR="00785841" w:rsidRPr="00785841" w:rsidRDefault="00785841" w:rsidP="00785841">
      <w:pPr>
        <w:rPr>
          <w:rFonts w:ascii="Arial" w:hAnsi="Arial" w:cs="Arial"/>
        </w:rPr>
      </w:pPr>
      <w:r w:rsidRPr="00785841">
        <w:rPr>
          <w:rFonts w:ascii="Arial" w:hAnsi="Arial" w:cs="Arial"/>
        </w:rPr>
        <w:t>Miriam and Lisa introduced the session, focusing on dental commissioning, achievements, access improvements, and future plans. They explained the transition of dental commissioning from NHS England to Integrated Care Boards (ICBs), which now collaborate with NHS England East Midlands to retain expertise while tailoring services to local needs.</w:t>
      </w:r>
    </w:p>
    <w:p w14:paraId="36FBE12C" w14:textId="77777777" w:rsidR="00785841" w:rsidRPr="00785841" w:rsidRDefault="00785841" w:rsidP="00785841">
      <w:pPr>
        <w:pStyle w:val="ListParagraph"/>
        <w:numPr>
          <w:ilvl w:val="0"/>
          <w:numId w:val="23"/>
        </w:numPr>
        <w:rPr>
          <w:rFonts w:ascii="Arial" w:hAnsi="Arial" w:cs="Arial"/>
        </w:rPr>
      </w:pPr>
      <w:r w:rsidRPr="00785841">
        <w:rPr>
          <w:rFonts w:ascii="Arial" w:hAnsi="Arial" w:cs="Arial"/>
        </w:rPr>
        <w:t>Derbyshire has over 100 NHS dental providers; patients can access any provider with availability, as dentists are not required to maintain patient lists or operate within catchment areas.</w:t>
      </w:r>
    </w:p>
    <w:p w14:paraId="77FA3424" w14:textId="77777777" w:rsidR="00785841" w:rsidRPr="00785841" w:rsidRDefault="00785841" w:rsidP="00785841">
      <w:pPr>
        <w:pStyle w:val="ListParagraph"/>
        <w:numPr>
          <w:ilvl w:val="0"/>
          <w:numId w:val="23"/>
        </w:numPr>
        <w:rPr>
          <w:rFonts w:ascii="Arial" w:hAnsi="Arial" w:cs="Arial"/>
        </w:rPr>
      </w:pPr>
      <w:r w:rsidRPr="00785841">
        <w:rPr>
          <w:rFonts w:ascii="Arial" w:hAnsi="Arial" w:cs="Arial"/>
        </w:rPr>
        <w:t>Contract uplifts and “Golden Hello” payments are being used to retain and attract NHS dentists.</w:t>
      </w:r>
    </w:p>
    <w:p w14:paraId="54AF3D24" w14:textId="77777777" w:rsidR="00785841" w:rsidRPr="00785841" w:rsidRDefault="00785841" w:rsidP="00785841">
      <w:pPr>
        <w:pStyle w:val="ListParagraph"/>
        <w:numPr>
          <w:ilvl w:val="0"/>
          <w:numId w:val="23"/>
        </w:numPr>
        <w:rPr>
          <w:rFonts w:ascii="Arial" w:hAnsi="Arial" w:cs="Arial"/>
        </w:rPr>
      </w:pPr>
      <w:r w:rsidRPr="00785841">
        <w:rPr>
          <w:rFonts w:ascii="Arial" w:hAnsi="Arial" w:cs="Arial"/>
        </w:rPr>
        <w:t>Additional funding supports urgent care and services for high-priority patients, including children and vulnerable adults.</w:t>
      </w:r>
    </w:p>
    <w:p w14:paraId="61C975DA" w14:textId="77777777" w:rsidR="00785841" w:rsidRPr="00785841" w:rsidRDefault="00785841" w:rsidP="00785841">
      <w:pPr>
        <w:pStyle w:val="ListParagraph"/>
        <w:numPr>
          <w:ilvl w:val="0"/>
          <w:numId w:val="23"/>
        </w:numPr>
        <w:rPr>
          <w:rFonts w:ascii="Arial" w:hAnsi="Arial" w:cs="Arial"/>
        </w:rPr>
      </w:pPr>
      <w:r w:rsidRPr="00785841">
        <w:rPr>
          <w:rFonts w:ascii="Arial" w:hAnsi="Arial" w:cs="Arial"/>
        </w:rPr>
        <w:t>A 4.1% increase in dental activity was reported, with 24,000 more units delivered than the previous year.</w:t>
      </w:r>
    </w:p>
    <w:p w14:paraId="08BB1BFE" w14:textId="77777777" w:rsidR="00785841" w:rsidRPr="00785841" w:rsidRDefault="00785841" w:rsidP="00785841">
      <w:pPr>
        <w:pStyle w:val="ListParagraph"/>
        <w:numPr>
          <w:ilvl w:val="0"/>
          <w:numId w:val="23"/>
        </w:numPr>
        <w:rPr>
          <w:rFonts w:ascii="Arial" w:hAnsi="Arial" w:cs="Arial"/>
        </w:rPr>
      </w:pPr>
      <w:r w:rsidRPr="00785841">
        <w:rPr>
          <w:rFonts w:ascii="Arial" w:hAnsi="Arial" w:cs="Arial"/>
        </w:rPr>
        <w:t>Over 14,000 of Derbyshire’s 16,000 allocated urgent dental appointments have already been commissioned.</w:t>
      </w:r>
    </w:p>
    <w:p w14:paraId="0D2D930D" w14:textId="77777777" w:rsidR="00785841" w:rsidRPr="00785841" w:rsidRDefault="00785841" w:rsidP="00785841">
      <w:pPr>
        <w:pStyle w:val="ListParagraph"/>
        <w:numPr>
          <w:ilvl w:val="0"/>
          <w:numId w:val="23"/>
        </w:numPr>
        <w:rPr>
          <w:rFonts w:ascii="Arial" w:hAnsi="Arial" w:cs="Arial"/>
        </w:rPr>
      </w:pPr>
      <w:r w:rsidRPr="00785841">
        <w:rPr>
          <w:rFonts w:ascii="Arial" w:hAnsi="Arial" w:cs="Arial"/>
        </w:rPr>
        <w:t>Plans are being explored to deliver dental checks in special educational settings.</w:t>
      </w:r>
    </w:p>
    <w:p w14:paraId="286F20E8" w14:textId="77777777" w:rsidR="00785841" w:rsidRPr="00785841" w:rsidRDefault="00785841" w:rsidP="00785841">
      <w:pPr>
        <w:pStyle w:val="ListParagraph"/>
        <w:numPr>
          <w:ilvl w:val="0"/>
          <w:numId w:val="23"/>
        </w:numPr>
        <w:rPr>
          <w:rFonts w:ascii="Arial" w:hAnsi="Arial" w:cs="Arial"/>
        </w:rPr>
      </w:pPr>
      <w:r w:rsidRPr="00785841">
        <w:rPr>
          <w:rFonts w:ascii="Arial" w:hAnsi="Arial" w:cs="Arial"/>
        </w:rPr>
        <w:t>Procurement priorities include minor oral surgery, clinical waste management, domiciliary care, interpreter services, and urgent care contracts.</w:t>
      </w:r>
    </w:p>
    <w:p w14:paraId="5C5E3793" w14:textId="4C105365" w:rsidR="00AE3040" w:rsidRPr="00AE3040" w:rsidRDefault="00785841" w:rsidP="00AE3040">
      <w:pPr>
        <w:pStyle w:val="ListParagraph"/>
        <w:numPr>
          <w:ilvl w:val="0"/>
          <w:numId w:val="23"/>
        </w:numPr>
        <w:rPr>
          <w:rFonts w:ascii="Arial" w:hAnsi="Arial" w:cs="Arial"/>
        </w:rPr>
      </w:pPr>
      <w:r w:rsidRPr="00785841">
        <w:rPr>
          <w:rFonts w:ascii="Arial" w:hAnsi="Arial" w:cs="Arial"/>
        </w:rPr>
        <w:t>Public engagement efforts include updates via newsletters, network meetings, and a planned dental summit in September.</w:t>
      </w:r>
    </w:p>
    <w:p w14:paraId="51B9A65D" w14:textId="77777777" w:rsidR="00785841" w:rsidRPr="00785841" w:rsidRDefault="00785841" w:rsidP="00785841">
      <w:pPr>
        <w:rPr>
          <w:rFonts w:ascii="Arial" w:hAnsi="Arial" w:cs="Arial"/>
          <w:b/>
          <w:bCs/>
        </w:rPr>
      </w:pPr>
      <w:r w:rsidRPr="00785841">
        <w:rPr>
          <w:rFonts w:ascii="Arial" w:hAnsi="Arial" w:cs="Arial"/>
          <w:b/>
          <w:bCs/>
        </w:rPr>
        <w:t>Item 2: Primary Care Quality Team Update</w:t>
      </w:r>
    </w:p>
    <w:p w14:paraId="5A302E54" w14:textId="77777777" w:rsidR="00785841" w:rsidRPr="00785841" w:rsidRDefault="00785841" w:rsidP="00785841">
      <w:pPr>
        <w:rPr>
          <w:rFonts w:ascii="Arial" w:hAnsi="Arial" w:cs="Arial"/>
        </w:rPr>
      </w:pPr>
      <w:r w:rsidRPr="00785841">
        <w:rPr>
          <w:rFonts w:ascii="Arial" w:hAnsi="Arial" w:cs="Arial"/>
          <w:b/>
          <w:bCs/>
        </w:rPr>
        <w:t>Presented by:</w:t>
      </w:r>
      <w:r w:rsidRPr="00785841">
        <w:rPr>
          <w:rFonts w:ascii="Arial" w:hAnsi="Arial" w:cs="Arial"/>
        </w:rPr>
        <w:t> Lisa Roberts and Jess Timmins</w:t>
      </w:r>
    </w:p>
    <w:p w14:paraId="30269D9F" w14:textId="6548B96C" w:rsidR="00171DBD" w:rsidRPr="00171DBD" w:rsidRDefault="00785841" w:rsidP="00171DBD">
      <w:pPr>
        <w:rPr>
          <w:rFonts w:ascii="Arial" w:hAnsi="Arial" w:cs="Arial"/>
        </w:rPr>
      </w:pPr>
      <w:r w:rsidRPr="00785841">
        <w:rPr>
          <w:rFonts w:ascii="Arial" w:hAnsi="Arial" w:cs="Arial"/>
        </w:rPr>
        <w:t>Lisa and Jess shared the latest GP National Patient Survey results and CQC ratings. Derbyshire scored 76% overall satisfaction</w:t>
      </w:r>
      <w:r w:rsidR="00AE3040">
        <w:rPr>
          <w:rFonts w:ascii="Arial" w:hAnsi="Arial" w:cs="Arial"/>
        </w:rPr>
        <w:t xml:space="preserve"> </w:t>
      </w:r>
      <w:r w:rsidRPr="00785841">
        <w:rPr>
          <w:rFonts w:ascii="Arial" w:hAnsi="Arial" w:cs="Arial"/>
        </w:rPr>
        <w:t xml:space="preserve">slightly above the national average. While access remains a challenge, improvements have been noted. </w:t>
      </w:r>
      <w:r w:rsidR="00171DBD" w:rsidRPr="00171DBD">
        <w:rPr>
          <w:rFonts w:ascii="Arial" w:hAnsi="Arial" w:cs="Arial"/>
        </w:rPr>
        <w:t>Jess provided an update on CQC ratings and explained how inspections are conducted to assess the quality and safety of GP practices.</w:t>
      </w:r>
      <w:r w:rsidR="00171DBD">
        <w:rPr>
          <w:rFonts w:ascii="Arial" w:hAnsi="Arial" w:cs="Arial"/>
        </w:rPr>
        <w:t xml:space="preserve"> </w:t>
      </w:r>
      <w:r w:rsidR="00171DBD" w:rsidRPr="00171DBD">
        <w:rPr>
          <w:rFonts w:ascii="Arial" w:hAnsi="Arial" w:cs="Arial"/>
        </w:rPr>
        <w:t xml:space="preserve">The </w:t>
      </w:r>
      <w:r w:rsidR="00171DBD">
        <w:rPr>
          <w:rFonts w:ascii="Arial" w:hAnsi="Arial" w:cs="Arial"/>
        </w:rPr>
        <w:t>ICB</w:t>
      </w:r>
      <w:r w:rsidR="00171DBD" w:rsidRPr="00171DBD">
        <w:rPr>
          <w:rFonts w:ascii="Arial" w:hAnsi="Arial" w:cs="Arial"/>
        </w:rPr>
        <w:t xml:space="preserve"> supports practices by helping them prepare for inspections, reviewing outcomes, and working with those rated as “Requires Improvement” to develop action plans and share best practices.</w:t>
      </w:r>
    </w:p>
    <w:p w14:paraId="6CBF8E5E" w14:textId="5479B9F9" w:rsidR="00785841" w:rsidRPr="00785841" w:rsidRDefault="00785841" w:rsidP="00171DBD">
      <w:pPr>
        <w:rPr>
          <w:rFonts w:ascii="Arial" w:hAnsi="Arial" w:cs="Arial"/>
        </w:rPr>
      </w:pPr>
      <w:r w:rsidRPr="00785841">
        <w:rPr>
          <w:rFonts w:ascii="Arial" w:hAnsi="Arial" w:cs="Arial"/>
        </w:rPr>
        <w:t>CQC ratings: 18 Outstanding, 88 Good, 5 Require Improvement, 0 Inadequate.</w:t>
      </w:r>
    </w:p>
    <w:p w14:paraId="0BC59F2B" w14:textId="77777777" w:rsidR="00785841" w:rsidRPr="00785841" w:rsidRDefault="00785841" w:rsidP="00785841">
      <w:pPr>
        <w:pStyle w:val="ListParagraph"/>
        <w:numPr>
          <w:ilvl w:val="0"/>
          <w:numId w:val="21"/>
        </w:numPr>
        <w:rPr>
          <w:rFonts w:ascii="Arial" w:hAnsi="Arial" w:cs="Arial"/>
        </w:rPr>
      </w:pPr>
      <w:r w:rsidRPr="00785841">
        <w:rPr>
          <w:rFonts w:ascii="Arial" w:hAnsi="Arial" w:cs="Arial"/>
        </w:rPr>
        <w:t>Practices with low satisfaction scores are encouraged to conduct their own surveys and develop action plans.</w:t>
      </w:r>
    </w:p>
    <w:p w14:paraId="3777E134" w14:textId="77777777" w:rsidR="00785841" w:rsidRPr="00785841" w:rsidRDefault="00785841" w:rsidP="00785841">
      <w:pPr>
        <w:pStyle w:val="ListParagraph"/>
        <w:numPr>
          <w:ilvl w:val="0"/>
          <w:numId w:val="21"/>
        </w:numPr>
        <w:rPr>
          <w:rFonts w:ascii="Arial" w:hAnsi="Arial" w:cs="Arial"/>
        </w:rPr>
      </w:pPr>
      <w:r w:rsidRPr="00785841">
        <w:rPr>
          <w:rFonts w:ascii="Arial" w:hAnsi="Arial" w:cs="Arial"/>
        </w:rPr>
        <w:t>Participants raised concerns about the frequency and effectiveness of inspections.</w:t>
      </w:r>
    </w:p>
    <w:p w14:paraId="5B0E24C1" w14:textId="5F8398E4" w:rsidR="00785841" w:rsidRPr="00785841" w:rsidRDefault="00171DBD" w:rsidP="00785841">
      <w:pPr>
        <w:rPr>
          <w:rFonts w:ascii="Arial" w:hAnsi="Arial" w:cs="Arial"/>
        </w:rPr>
      </w:pPr>
      <w:r>
        <w:rPr>
          <w:rFonts w:ascii="Arial" w:hAnsi="Arial" w:cs="Arial"/>
        </w:rPr>
        <w:br/>
      </w:r>
      <w:r w:rsidR="00785841" w:rsidRPr="00785841">
        <w:rPr>
          <w:rFonts w:ascii="Arial" w:hAnsi="Arial" w:cs="Arial"/>
          <w:b/>
          <w:bCs/>
        </w:rPr>
        <w:t>Item 3: Primary and Secondary Care Interface</w:t>
      </w:r>
    </w:p>
    <w:p w14:paraId="48A4F47A" w14:textId="77777777" w:rsidR="00785841" w:rsidRPr="00785841" w:rsidRDefault="00785841" w:rsidP="00785841">
      <w:pPr>
        <w:rPr>
          <w:rFonts w:ascii="Arial" w:hAnsi="Arial" w:cs="Arial"/>
        </w:rPr>
      </w:pPr>
      <w:r w:rsidRPr="00785841">
        <w:rPr>
          <w:rFonts w:ascii="Arial" w:hAnsi="Arial" w:cs="Arial"/>
          <w:b/>
          <w:bCs/>
        </w:rPr>
        <w:t>Presented by:</w:t>
      </w:r>
      <w:r w:rsidRPr="00785841">
        <w:rPr>
          <w:rFonts w:ascii="Arial" w:hAnsi="Arial" w:cs="Arial"/>
        </w:rPr>
        <w:t> Joanne Goodison and Katherine Bagshaw</w:t>
      </w:r>
    </w:p>
    <w:p w14:paraId="10542407" w14:textId="238F5FCE" w:rsidR="00171DBD" w:rsidRPr="00171DBD" w:rsidRDefault="00171DBD" w:rsidP="00171DBD">
      <w:pPr>
        <w:rPr>
          <w:rFonts w:ascii="Arial" w:hAnsi="Arial" w:cs="Arial"/>
        </w:rPr>
      </w:pPr>
      <w:r w:rsidRPr="00171DBD">
        <w:rPr>
          <w:rFonts w:ascii="Arial" w:hAnsi="Arial" w:cs="Arial"/>
        </w:rPr>
        <w:t>Kath and Joanne introduced the Derbyshire Interface Group,</w:t>
      </w:r>
      <w:r>
        <w:rPr>
          <w:rFonts w:ascii="Arial" w:hAnsi="Arial" w:cs="Arial"/>
        </w:rPr>
        <w:t xml:space="preserve"> set up in April 2024</w:t>
      </w:r>
      <w:r w:rsidRPr="00171DBD">
        <w:rPr>
          <w:rFonts w:ascii="Arial" w:hAnsi="Arial" w:cs="Arial"/>
        </w:rPr>
        <w:t xml:space="preserve"> which aims to improve how GPs and hospitals work together. They discussed the Red Tape Challenge, a national initiative to reduce unnecessary NHS bureaucracy and improve patient care.</w:t>
      </w:r>
    </w:p>
    <w:p w14:paraId="06F6E99A" w14:textId="77777777" w:rsidR="00171DBD" w:rsidRPr="00FD4361" w:rsidRDefault="00171DBD" w:rsidP="00FD4361">
      <w:pPr>
        <w:pStyle w:val="ListParagraph"/>
        <w:numPr>
          <w:ilvl w:val="0"/>
          <w:numId w:val="26"/>
        </w:numPr>
        <w:rPr>
          <w:rFonts w:ascii="Arial" w:hAnsi="Arial" w:cs="Arial"/>
        </w:rPr>
      </w:pPr>
      <w:r w:rsidRPr="00FD4361">
        <w:rPr>
          <w:rFonts w:ascii="Arial" w:hAnsi="Arial" w:cs="Arial"/>
        </w:rPr>
        <w:t>Focus areas include simplifying prescribing, improving communication, and streamlining discharge processes.</w:t>
      </w:r>
    </w:p>
    <w:p w14:paraId="496C703E" w14:textId="77777777" w:rsidR="00171DBD" w:rsidRPr="00FD4361" w:rsidRDefault="00171DBD" w:rsidP="00FD4361">
      <w:pPr>
        <w:pStyle w:val="ListParagraph"/>
        <w:numPr>
          <w:ilvl w:val="0"/>
          <w:numId w:val="26"/>
        </w:numPr>
        <w:rPr>
          <w:rFonts w:ascii="Arial" w:hAnsi="Arial" w:cs="Arial"/>
        </w:rPr>
      </w:pPr>
      <w:r w:rsidRPr="00FD4361">
        <w:rPr>
          <w:rFonts w:ascii="Arial" w:hAnsi="Arial" w:cs="Arial"/>
        </w:rPr>
        <w:lastRenderedPageBreak/>
        <w:t>Patient feedback is helping identify where coordination between services needs to improve.</w:t>
      </w:r>
    </w:p>
    <w:p w14:paraId="1252A0C6" w14:textId="6B27679C" w:rsidR="00785841" w:rsidRPr="00785841" w:rsidRDefault="00785841" w:rsidP="00785841">
      <w:pPr>
        <w:rPr>
          <w:rFonts w:ascii="Arial" w:hAnsi="Arial" w:cs="Arial"/>
          <w:b/>
          <w:bCs/>
        </w:rPr>
      </w:pPr>
      <w:r w:rsidRPr="00785841">
        <w:rPr>
          <w:rFonts w:ascii="Arial" w:hAnsi="Arial" w:cs="Arial"/>
          <w:b/>
          <w:bCs/>
        </w:rPr>
        <w:t>Item 4: GP Appointment Systems</w:t>
      </w:r>
      <w:r w:rsidR="00FD4361">
        <w:rPr>
          <w:rFonts w:ascii="Arial" w:hAnsi="Arial" w:cs="Arial"/>
          <w:b/>
          <w:bCs/>
        </w:rPr>
        <w:t xml:space="preserve"> and patient experience</w:t>
      </w:r>
    </w:p>
    <w:p w14:paraId="06EE9597" w14:textId="77777777" w:rsidR="00785841" w:rsidRPr="00785841" w:rsidRDefault="00785841" w:rsidP="00785841">
      <w:pPr>
        <w:rPr>
          <w:rFonts w:ascii="Arial" w:hAnsi="Arial" w:cs="Arial"/>
        </w:rPr>
      </w:pPr>
      <w:r w:rsidRPr="00785841">
        <w:rPr>
          <w:rFonts w:ascii="Arial" w:hAnsi="Arial" w:cs="Arial"/>
          <w:b/>
          <w:bCs/>
        </w:rPr>
        <w:t>Presented by:</w:t>
      </w:r>
      <w:r w:rsidRPr="00785841">
        <w:rPr>
          <w:rFonts w:ascii="Arial" w:hAnsi="Arial" w:cs="Arial"/>
        </w:rPr>
        <w:t> Ian Anderson</w:t>
      </w:r>
    </w:p>
    <w:p w14:paraId="09ED642D" w14:textId="77777777" w:rsidR="00785841" w:rsidRDefault="00785841" w:rsidP="00785841">
      <w:pPr>
        <w:rPr>
          <w:rFonts w:ascii="Arial" w:hAnsi="Arial" w:cs="Arial"/>
        </w:rPr>
      </w:pPr>
      <w:r w:rsidRPr="00785841">
        <w:rPr>
          <w:rFonts w:ascii="Arial" w:hAnsi="Arial" w:cs="Arial"/>
        </w:rPr>
        <w:t>Ian raised the need to better understand and compare GP appointment systems across Derbyshire. He proposed a dedicated session to explore patient experience and system design.</w:t>
      </w:r>
    </w:p>
    <w:p w14:paraId="2C52BAF2" w14:textId="15AF332B" w:rsidR="00FD4361" w:rsidRPr="00785841" w:rsidRDefault="00FD4361" w:rsidP="00785841">
      <w:pPr>
        <w:rPr>
          <w:rFonts w:ascii="Arial" w:hAnsi="Arial" w:cs="Arial"/>
        </w:rPr>
      </w:pPr>
      <w:r>
        <w:rPr>
          <w:rFonts w:ascii="Arial" w:hAnsi="Arial" w:cs="Arial"/>
        </w:rPr>
        <w:t xml:space="preserve">Ian will share a paper with the PPG Network along with a suggested date for a dedicated PPG discussion around this topic. </w:t>
      </w:r>
    </w:p>
    <w:p w14:paraId="01AB06FF" w14:textId="77777777" w:rsidR="00785841" w:rsidRPr="00785841" w:rsidRDefault="00785841" w:rsidP="00785841">
      <w:pPr>
        <w:rPr>
          <w:rFonts w:ascii="Arial" w:hAnsi="Arial" w:cs="Arial"/>
          <w:b/>
          <w:bCs/>
        </w:rPr>
      </w:pPr>
      <w:r w:rsidRPr="00785841">
        <w:rPr>
          <w:rFonts w:ascii="Arial" w:hAnsi="Arial" w:cs="Arial"/>
          <w:b/>
          <w:bCs/>
        </w:rPr>
        <w:t>Item 5: Digital Healthcare Support Service</w:t>
      </w:r>
    </w:p>
    <w:p w14:paraId="19381412" w14:textId="77777777" w:rsidR="00785841" w:rsidRPr="00785841" w:rsidRDefault="00785841" w:rsidP="00785841">
      <w:pPr>
        <w:rPr>
          <w:rFonts w:ascii="Arial" w:hAnsi="Arial" w:cs="Arial"/>
        </w:rPr>
      </w:pPr>
      <w:r w:rsidRPr="00785841">
        <w:rPr>
          <w:rFonts w:ascii="Arial" w:hAnsi="Arial" w:cs="Arial"/>
          <w:b/>
          <w:bCs/>
        </w:rPr>
        <w:t>Presented by:</w:t>
      </w:r>
      <w:r w:rsidRPr="00785841">
        <w:rPr>
          <w:rFonts w:ascii="Arial" w:hAnsi="Arial" w:cs="Arial"/>
        </w:rPr>
        <w:t> Emma Delany</w:t>
      </w:r>
    </w:p>
    <w:p w14:paraId="1766A932" w14:textId="77777777" w:rsidR="00785841" w:rsidRPr="00785841" w:rsidRDefault="00785841" w:rsidP="00785841">
      <w:pPr>
        <w:rPr>
          <w:rFonts w:ascii="Arial" w:hAnsi="Arial" w:cs="Arial"/>
        </w:rPr>
      </w:pPr>
      <w:r w:rsidRPr="00785841">
        <w:rPr>
          <w:rFonts w:ascii="Arial" w:hAnsi="Arial" w:cs="Arial"/>
        </w:rPr>
        <w:t>Emma introduced the Digital Healthcare Support Service in Glossop, which helps patients and staff access and use online healthcare tools. She also promoted the upcoming NHS App training session.</w:t>
      </w:r>
    </w:p>
    <w:p w14:paraId="5875A58D" w14:textId="77777777" w:rsidR="00785841" w:rsidRPr="00785841" w:rsidRDefault="00785841" w:rsidP="00785841">
      <w:pPr>
        <w:pStyle w:val="ListParagraph"/>
        <w:numPr>
          <w:ilvl w:val="0"/>
          <w:numId w:val="17"/>
        </w:numPr>
        <w:rPr>
          <w:rFonts w:ascii="Arial" w:hAnsi="Arial" w:cs="Arial"/>
        </w:rPr>
      </w:pPr>
      <w:r w:rsidRPr="00785841">
        <w:rPr>
          <w:rFonts w:ascii="Arial" w:hAnsi="Arial" w:cs="Arial"/>
        </w:rPr>
        <w:t>The service supports digital inclusion and confidence.</w:t>
      </w:r>
    </w:p>
    <w:p w14:paraId="345CE984" w14:textId="77777777" w:rsidR="00785841" w:rsidRPr="00FD4361" w:rsidRDefault="00785841" w:rsidP="00785841">
      <w:pPr>
        <w:pStyle w:val="ListParagraph"/>
        <w:numPr>
          <w:ilvl w:val="0"/>
          <w:numId w:val="17"/>
        </w:numPr>
        <w:rPr>
          <w:rFonts w:ascii="Arial" w:hAnsi="Arial" w:cs="Arial"/>
          <w:highlight w:val="yellow"/>
        </w:rPr>
      </w:pPr>
      <w:r w:rsidRPr="00FD4361">
        <w:rPr>
          <w:rFonts w:ascii="Arial" w:hAnsi="Arial" w:cs="Arial"/>
          <w:highlight w:val="yellow"/>
        </w:rPr>
        <w:t>A training session on the NHS App is scheduled for 29 July at 12:30 PM.</w:t>
      </w:r>
    </w:p>
    <w:p w14:paraId="5577B118" w14:textId="504AEADA" w:rsidR="00785841" w:rsidRPr="00327185" w:rsidRDefault="00785841" w:rsidP="00327185">
      <w:pPr>
        <w:rPr>
          <w:rFonts w:ascii="Arial" w:hAnsi="Arial" w:cs="Arial"/>
        </w:rPr>
      </w:pPr>
      <w:r w:rsidRPr="00327185">
        <w:rPr>
          <w:rFonts w:ascii="Arial" w:hAnsi="Arial" w:cs="Arial"/>
        </w:rPr>
        <w:t>Hannah Morton to circulate the invite for the NHS App training session</w:t>
      </w:r>
      <w:r w:rsidR="00327185">
        <w:rPr>
          <w:rFonts w:ascii="Arial" w:hAnsi="Arial" w:cs="Arial"/>
        </w:rPr>
        <w:t xml:space="preserve"> and </w:t>
      </w:r>
      <w:r w:rsidRPr="00327185">
        <w:rPr>
          <w:rFonts w:ascii="Arial" w:hAnsi="Arial" w:cs="Arial"/>
        </w:rPr>
        <w:t>send a reminder with the link on the day of the event.</w:t>
      </w:r>
    </w:p>
    <w:p w14:paraId="6BD1BD15" w14:textId="64863F1D" w:rsidR="00785841" w:rsidRPr="00785841" w:rsidRDefault="00785841" w:rsidP="00785841">
      <w:pPr>
        <w:rPr>
          <w:rFonts w:ascii="Arial" w:hAnsi="Arial" w:cs="Arial"/>
        </w:rPr>
      </w:pPr>
    </w:p>
    <w:p w14:paraId="684FC6E3" w14:textId="77777777" w:rsidR="00785841" w:rsidRPr="00785841" w:rsidRDefault="00785841" w:rsidP="00785841">
      <w:pPr>
        <w:rPr>
          <w:rFonts w:ascii="Arial" w:hAnsi="Arial" w:cs="Arial"/>
          <w:b/>
          <w:bCs/>
        </w:rPr>
      </w:pPr>
      <w:r w:rsidRPr="00785841">
        <w:rPr>
          <w:rFonts w:ascii="Arial" w:hAnsi="Arial" w:cs="Arial"/>
          <w:b/>
          <w:bCs/>
        </w:rPr>
        <w:t>Any Other Business (AOB)</w:t>
      </w:r>
    </w:p>
    <w:p w14:paraId="78F73A92" w14:textId="77777777" w:rsidR="00785841" w:rsidRPr="00785841" w:rsidRDefault="00785841" w:rsidP="00785841">
      <w:pPr>
        <w:rPr>
          <w:rFonts w:ascii="Arial" w:hAnsi="Arial" w:cs="Arial"/>
        </w:rPr>
      </w:pPr>
      <w:r w:rsidRPr="00785841">
        <w:rPr>
          <w:rFonts w:ascii="Arial" w:hAnsi="Arial" w:cs="Arial"/>
          <w:b/>
          <w:bCs/>
        </w:rPr>
        <w:t>Actions:</w:t>
      </w:r>
    </w:p>
    <w:p w14:paraId="51AAAF28" w14:textId="6C60DB31" w:rsidR="00477029" w:rsidRDefault="00327185" w:rsidP="00785841">
      <w:pPr>
        <w:pStyle w:val="ListParagraph"/>
        <w:numPr>
          <w:ilvl w:val="0"/>
          <w:numId w:val="15"/>
        </w:numPr>
        <w:rPr>
          <w:rFonts w:ascii="Arial" w:hAnsi="Arial" w:cs="Arial"/>
        </w:rPr>
      </w:pPr>
      <w:r>
        <w:rPr>
          <w:rFonts w:ascii="Arial" w:hAnsi="Arial" w:cs="Arial"/>
        </w:rPr>
        <w:t xml:space="preserve">Healthwatch Derbyshire issued an article on the </w:t>
      </w:r>
      <w:hyperlink r:id="rId5" w:history="1">
        <w:r>
          <w:rPr>
            <w:rStyle w:val="Hyperlink"/>
            <w:rFonts w:ascii="Arial" w:hAnsi="Arial" w:cs="Arial"/>
          </w:rPr>
          <w:t>Government plans around the future of Healthwatc</w:t>
        </w:r>
        <w:r>
          <w:rPr>
            <w:rStyle w:val="Hyperlink"/>
            <w:rFonts w:ascii="Arial" w:hAnsi="Arial" w:cs="Arial"/>
          </w:rPr>
          <w:t>h</w:t>
        </w:r>
      </w:hyperlink>
      <w:r>
        <w:rPr>
          <w:rFonts w:ascii="Arial" w:hAnsi="Arial" w:cs="Arial"/>
        </w:rPr>
        <w:t xml:space="preserve"> which includes a link to the BBC article referred to in the session.</w:t>
      </w:r>
    </w:p>
    <w:p w14:paraId="74E886EF" w14:textId="03294D7C" w:rsidR="00327185" w:rsidRPr="00327185" w:rsidRDefault="00327185" w:rsidP="00785841">
      <w:pPr>
        <w:pStyle w:val="ListParagraph"/>
        <w:numPr>
          <w:ilvl w:val="0"/>
          <w:numId w:val="15"/>
        </w:numPr>
        <w:rPr>
          <w:rFonts w:ascii="Arial" w:hAnsi="Arial" w:cs="Arial"/>
        </w:rPr>
      </w:pPr>
      <w:r>
        <w:rPr>
          <w:rFonts w:ascii="Arial" w:hAnsi="Arial" w:cs="Arial"/>
        </w:rPr>
        <w:t xml:space="preserve">Healthwatch Derbyshire </w:t>
      </w:r>
      <w:hyperlink r:id="rId6" w:history="1">
        <w:r w:rsidRPr="00327185">
          <w:rPr>
            <w:rStyle w:val="Hyperlink"/>
            <w:rFonts w:ascii="Arial" w:hAnsi="Arial" w:cs="Arial"/>
          </w:rPr>
          <w:t>Patient Participation Group Guide</w:t>
        </w:r>
      </w:hyperlink>
      <w:r>
        <w:rPr>
          <w:rFonts w:ascii="Arial" w:hAnsi="Arial" w:cs="Arial"/>
        </w:rPr>
        <w:t>.</w:t>
      </w:r>
    </w:p>
    <w:sectPr w:rsidR="00327185" w:rsidRPr="003271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148EA"/>
    <w:multiLevelType w:val="multilevel"/>
    <w:tmpl w:val="1B201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4D4BC2"/>
    <w:multiLevelType w:val="multilevel"/>
    <w:tmpl w:val="4BE4E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86FC4"/>
    <w:multiLevelType w:val="hybridMultilevel"/>
    <w:tmpl w:val="F07A2C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D0386C"/>
    <w:multiLevelType w:val="hybridMultilevel"/>
    <w:tmpl w:val="9C7E38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2641FF"/>
    <w:multiLevelType w:val="multilevel"/>
    <w:tmpl w:val="3A74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E43082"/>
    <w:multiLevelType w:val="multilevel"/>
    <w:tmpl w:val="4420D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1972BF"/>
    <w:multiLevelType w:val="multilevel"/>
    <w:tmpl w:val="C7C09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586A2C"/>
    <w:multiLevelType w:val="hybridMultilevel"/>
    <w:tmpl w:val="AA7E3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8A7F89"/>
    <w:multiLevelType w:val="multilevel"/>
    <w:tmpl w:val="E4646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BA7774"/>
    <w:multiLevelType w:val="multilevel"/>
    <w:tmpl w:val="C436F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E40C7A"/>
    <w:multiLevelType w:val="hybridMultilevel"/>
    <w:tmpl w:val="9782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760ED5"/>
    <w:multiLevelType w:val="multilevel"/>
    <w:tmpl w:val="59B2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2E0D6A"/>
    <w:multiLevelType w:val="hybridMultilevel"/>
    <w:tmpl w:val="91B6A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7215B8"/>
    <w:multiLevelType w:val="multilevel"/>
    <w:tmpl w:val="B818F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AE61CE9"/>
    <w:multiLevelType w:val="hybridMultilevel"/>
    <w:tmpl w:val="A5F4F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3313AB"/>
    <w:multiLevelType w:val="multilevel"/>
    <w:tmpl w:val="8708B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D12C2F"/>
    <w:multiLevelType w:val="hybridMultilevel"/>
    <w:tmpl w:val="A002D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2662C7"/>
    <w:multiLevelType w:val="hybridMultilevel"/>
    <w:tmpl w:val="57E43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6E0503"/>
    <w:multiLevelType w:val="multilevel"/>
    <w:tmpl w:val="C4B4B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7547BA"/>
    <w:multiLevelType w:val="hybridMultilevel"/>
    <w:tmpl w:val="CB841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3405C1"/>
    <w:multiLevelType w:val="hybridMultilevel"/>
    <w:tmpl w:val="BEAA38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8F30822"/>
    <w:multiLevelType w:val="multilevel"/>
    <w:tmpl w:val="81E4A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F64F12"/>
    <w:multiLevelType w:val="multilevel"/>
    <w:tmpl w:val="3FDE8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BA611A5"/>
    <w:multiLevelType w:val="multilevel"/>
    <w:tmpl w:val="4A307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D2E3FEA"/>
    <w:multiLevelType w:val="multilevel"/>
    <w:tmpl w:val="49F4A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51B7057"/>
    <w:multiLevelType w:val="multilevel"/>
    <w:tmpl w:val="FA7C3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42807796">
    <w:abstractNumId w:val="9"/>
  </w:num>
  <w:num w:numId="2" w16cid:durableId="818572207">
    <w:abstractNumId w:val="5"/>
  </w:num>
  <w:num w:numId="3" w16cid:durableId="1993677251">
    <w:abstractNumId w:val="1"/>
  </w:num>
  <w:num w:numId="4" w16cid:durableId="2130974981">
    <w:abstractNumId w:val="18"/>
  </w:num>
  <w:num w:numId="5" w16cid:durableId="1401950824">
    <w:abstractNumId w:val="22"/>
  </w:num>
  <w:num w:numId="6" w16cid:durableId="1728842548">
    <w:abstractNumId w:val="11"/>
  </w:num>
  <w:num w:numId="7" w16cid:durableId="783694625">
    <w:abstractNumId w:val="25"/>
  </w:num>
  <w:num w:numId="8" w16cid:durableId="1670983181">
    <w:abstractNumId w:val="8"/>
  </w:num>
  <w:num w:numId="9" w16cid:durableId="2081904354">
    <w:abstractNumId w:val="23"/>
  </w:num>
  <w:num w:numId="10" w16cid:durableId="568006328">
    <w:abstractNumId w:val="21"/>
  </w:num>
  <w:num w:numId="11" w16cid:durableId="128325999">
    <w:abstractNumId w:val="15"/>
  </w:num>
  <w:num w:numId="12" w16cid:durableId="158355825">
    <w:abstractNumId w:val="24"/>
  </w:num>
  <w:num w:numId="13" w16cid:durableId="465008301">
    <w:abstractNumId w:val="6"/>
  </w:num>
  <w:num w:numId="14" w16cid:durableId="894271034">
    <w:abstractNumId w:val="4"/>
  </w:num>
  <w:num w:numId="15" w16cid:durableId="685525206">
    <w:abstractNumId w:val="2"/>
  </w:num>
  <w:num w:numId="16" w16cid:durableId="1502086757">
    <w:abstractNumId w:val="3"/>
  </w:num>
  <w:num w:numId="17" w16cid:durableId="365182361">
    <w:abstractNumId w:val="20"/>
  </w:num>
  <w:num w:numId="18" w16cid:durableId="388112257">
    <w:abstractNumId w:val="17"/>
  </w:num>
  <w:num w:numId="19" w16cid:durableId="1621103154">
    <w:abstractNumId w:val="10"/>
  </w:num>
  <w:num w:numId="20" w16cid:durableId="688288397">
    <w:abstractNumId w:val="14"/>
  </w:num>
  <w:num w:numId="21" w16cid:durableId="1743794798">
    <w:abstractNumId w:val="19"/>
  </w:num>
  <w:num w:numId="22" w16cid:durableId="1918897214">
    <w:abstractNumId w:val="16"/>
  </w:num>
  <w:num w:numId="23" w16cid:durableId="164710299">
    <w:abstractNumId w:val="12"/>
  </w:num>
  <w:num w:numId="24" w16cid:durableId="1694919661">
    <w:abstractNumId w:val="13"/>
  </w:num>
  <w:num w:numId="25" w16cid:durableId="286400267">
    <w:abstractNumId w:val="0"/>
  </w:num>
  <w:num w:numId="26" w16cid:durableId="17961716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606"/>
    <w:rsid w:val="00110745"/>
    <w:rsid w:val="00171DBD"/>
    <w:rsid w:val="001A4CEF"/>
    <w:rsid w:val="00327185"/>
    <w:rsid w:val="003378BB"/>
    <w:rsid w:val="00477029"/>
    <w:rsid w:val="004B2A12"/>
    <w:rsid w:val="006B1A6F"/>
    <w:rsid w:val="00785841"/>
    <w:rsid w:val="009E4AF9"/>
    <w:rsid w:val="00A00606"/>
    <w:rsid w:val="00AE3040"/>
    <w:rsid w:val="00FD4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0A4D4"/>
  <w15:chartTrackingRefBased/>
  <w15:docId w15:val="{89DDFEE5-26E5-4AB2-AC19-F959BC07F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06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06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06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06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06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06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06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06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06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6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06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06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06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06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06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06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06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0606"/>
    <w:rPr>
      <w:rFonts w:eastAsiaTheme="majorEastAsia" w:cstheme="majorBidi"/>
      <w:color w:val="272727" w:themeColor="text1" w:themeTint="D8"/>
    </w:rPr>
  </w:style>
  <w:style w:type="paragraph" w:styleId="Title">
    <w:name w:val="Title"/>
    <w:basedOn w:val="Normal"/>
    <w:next w:val="Normal"/>
    <w:link w:val="TitleChar"/>
    <w:uiPriority w:val="10"/>
    <w:qFormat/>
    <w:rsid w:val="00A006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06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06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06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0606"/>
    <w:pPr>
      <w:spacing w:before="160"/>
      <w:jc w:val="center"/>
    </w:pPr>
    <w:rPr>
      <w:i/>
      <w:iCs/>
      <w:color w:val="404040" w:themeColor="text1" w:themeTint="BF"/>
    </w:rPr>
  </w:style>
  <w:style w:type="character" w:customStyle="1" w:styleId="QuoteChar">
    <w:name w:val="Quote Char"/>
    <w:basedOn w:val="DefaultParagraphFont"/>
    <w:link w:val="Quote"/>
    <w:uiPriority w:val="29"/>
    <w:rsid w:val="00A00606"/>
    <w:rPr>
      <w:i/>
      <w:iCs/>
      <w:color w:val="404040" w:themeColor="text1" w:themeTint="BF"/>
    </w:rPr>
  </w:style>
  <w:style w:type="paragraph" w:styleId="ListParagraph">
    <w:name w:val="List Paragraph"/>
    <w:basedOn w:val="Normal"/>
    <w:uiPriority w:val="34"/>
    <w:qFormat/>
    <w:rsid w:val="00A00606"/>
    <w:pPr>
      <w:ind w:left="720"/>
      <w:contextualSpacing/>
    </w:pPr>
  </w:style>
  <w:style w:type="character" w:styleId="IntenseEmphasis">
    <w:name w:val="Intense Emphasis"/>
    <w:basedOn w:val="DefaultParagraphFont"/>
    <w:uiPriority w:val="21"/>
    <w:qFormat/>
    <w:rsid w:val="00A00606"/>
    <w:rPr>
      <w:i/>
      <w:iCs/>
      <w:color w:val="0F4761" w:themeColor="accent1" w:themeShade="BF"/>
    </w:rPr>
  </w:style>
  <w:style w:type="paragraph" w:styleId="IntenseQuote">
    <w:name w:val="Intense Quote"/>
    <w:basedOn w:val="Normal"/>
    <w:next w:val="Normal"/>
    <w:link w:val="IntenseQuoteChar"/>
    <w:uiPriority w:val="30"/>
    <w:qFormat/>
    <w:rsid w:val="00A006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0606"/>
    <w:rPr>
      <w:i/>
      <w:iCs/>
      <w:color w:val="0F4761" w:themeColor="accent1" w:themeShade="BF"/>
    </w:rPr>
  </w:style>
  <w:style w:type="character" w:styleId="IntenseReference">
    <w:name w:val="Intense Reference"/>
    <w:basedOn w:val="DefaultParagraphFont"/>
    <w:uiPriority w:val="32"/>
    <w:qFormat/>
    <w:rsid w:val="00A00606"/>
    <w:rPr>
      <w:b/>
      <w:bCs/>
      <w:smallCaps/>
      <w:color w:val="0F4761" w:themeColor="accent1" w:themeShade="BF"/>
      <w:spacing w:val="5"/>
    </w:rPr>
  </w:style>
  <w:style w:type="character" w:styleId="Hyperlink">
    <w:name w:val="Hyperlink"/>
    <w:basedOn w:val="DefaultParagraphFont"/>
    <w:uiPriority w:val="99"/>
    <w:unhideWhenUsed/>
    <w:rsid w:val="00327185"/>
    <w:rPr>
      <w:color w:val="467886" w:themeColor="hyperlink"/>
      <w:u w:val="single"/>
    </w:rPr>
  </w:style>
  <w:style w:type="character" w:styleId="UnresolvedMention">
    <w:name w:val="Unresolved Mention"/>
    <w:basedOn w:val="DefaultParagraphFont"/>
    <w:uiPriority w:val="99"/>
    <w:semiHidden/>
    <w:unhideWhenUsed/>
    <w:rsid w:val="00327185"/>
    <w:rPr>
      <w:color w:val="605E5C"/>
      <w:shd w:val="clear" w:color="auto" w:fill="E1DFDD"/>
    </w:rPr>
  </w:style>
  <w:style w:type="character" w:styleId="FollowedHyperlink">
    <w:name w:val="FollowedHyperlink"/>
    <w:basedOn w:val="DefaultParagraphFont"/>
    <w:uiPriority w:val="99"/>
    <w:semiHidden/>
    <w:unhideWhenUsed/>
    <w:rsid w:val="0032718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305193">
      <w:bodyDiv w:val="1"/>
      <w:marLeft w:val="0"/>
      <w:marRight w:val="0"/>
      <w:marTop w:val="0"/>
      <w:marBottom w:val="0"/>
      <w:divBdr>
        <w:top w:val="none" w:sz="0" w:space="0" w:color="auto"/>
        <w:left w:val="none" w:sz="0" w:space="0" w:color="auto"/>
        <w:bottom w:val="none" w:sz="0" w:space="0" w:color="auto"/>
        <w:right w:val="none" w:sz="0" w:space="0" w:color="auto"/>
      </w:divBdr>
      <w:divsChild>
        <w:div w:id="293101904">
          <w:marLeft w:val="0"/>
          <w:marRight w:val="0"/>
          <w:marTop w:val="0"/>
          <w:marBottom w:val="0"/>
          <w:divBdr>
            <w:top w:val="none" w:sz="0" w:space="0" w:color="auto"/>
            <w:left w:val="none" w:sz="0" w:space="0" w:color="auto"/>
            <w:bottom w:val="none" w:sz="0" w:space="0" w:color="auto"/>
            <w:right w:val="none" w:sz="0" w:space="0" w:color="auto"/>
          </w:divBdr>
        </w:div>
        <w:div w:id="1685552827">
          <w:marLeft w:val="0"/>
          <w:marRight w:val="0"/>
          <w:marTop w:val="0"/>
          <w:marBottom w:val="0"/>
          <w:divBdr>
            <w:top w:val="none" w:sz="0" w:space="0" w:color="auto"/>
            <w:left w:val="none" w:sz="0" w:space="0" w:color="auto"/>
            <w:bottom w:val="none" w:sz="0" w:space="0" w:color="auto"/>
            <w:right w:val="none" w:sz="0" w:space="0" w:color="auto"/>
          </w:divBdr>
        </w:div>
        <w:div w:id="2027827456">
          <w:marLeft w:val="0"/>
          <w:marRight w:val="0"/>
          <w:marTop w:val="0"/>
          <w:marBottom w:val="0"/>
          <w:divBdr>
            <w:top w:val="none" w:sz="0" w:space="0" w:color="auto"/>
            <w:left w:val="none" w:sz="0" w:space="0" w:color="auto"/>
            <w:bottom w:val="none" w:sz="0" w:space="0" w:color="auto"/>
            <w:right w:val="none" w:sz="0" w:space="0" w:color="auto"/>
          </w:divBdr>
        </w:div>
      </w:divsChild>
    </w:div>
    <w:div w:id="658269246">
      <w:bodyDiv w:val="1"/>
      <w:marLeft w:val="0"/>
      <w:marRight w:val="0"/>
      <w:marTop w:val="0"/>
      <w:marBottom w:val="0"/>
      <w:divBdr>
        <w:top w:val="none" w:sz="0" w:space="0" w:color="auto"/>
        <w:left w:val="none" w:sz="0" w:space="0" w:color="auto"/>
        <w:bottom w:val="none" w:sz="0" w:space="0" w:color="auto"/>
        <w:right w:val="none" w:sz="0" w:space="0" w:color="auto"/>
      </w:divBdr>
    </w:div>
    <w:div w:id="686175985">
      <w:bodyDiv w:val="1"/>
      <w:marLeft w:val="0"/>
      <w:marRight w:val="0"/>
      <w:marTop w:val="0"/>
      <w:marBottom w:val="0"/>
      <w:divBdr>
        <w:top w:val="none" w:sz="0" w:space="0" w:color="auto"/>
        <w:left w:val="none" w:sz="0" w:space="0" w:color="auto"/>
        <w:bottom w:val="none" w:sz="0" w:space="0" w:color="auto"/>
        <w:right w:val="none" w:sz="0" w:space="0" w:color="auto"/>
      </w:divBdr>
    </w:div>
    <w:div w:id="749691081">
      <w:bodyDiv w:val="1"/>
      <w:marLeft w:val="0"/>
      <w:marRight w:val="0"/>
      <w:marTop w:val="0"/>
      <w:marBottom w:val="0"/>
      <w:divBdr>
        <w:top w:val="none" w:sz="0" w:space="0" w:color="auto"/>
        <w:left w:val="none" w:sz="0" w:space="0" w:color="auto"/>
        <w:bottom w:val="none" w:sz="0" w:space="0" w:color="auto"/>
        <w:right w:val="none" w:sz="0" w:space="0" w:color="auto"/>
      </w:divBdr>
    </w:div>
    <w:div w:id="1304502304">
      <w:bodyDiv w:val="1"/>
      <w:marLeft w:val="0"/>
      <w:marRight w:val="0"/>
      <w:marTop w:val="0"/>
      <w:marBottom w:val="0"/>
      <w:divBdr>
        <w:top w:val="none" w:sz="0" w:space="0" w:color="auto"/>
        <w:left w:val="none" w:sz="0" w:space="0" w:color="auto"/>
        <w:bottom w:val="none" w:sz="0" w:space="0" w:color="auto"/>
        <w:right w:val="none" w:sz="0" w:space="0" w:color="auto"/>
      </w:divBdr>
    </w:div>
    <w:div w:id="1435175707">
      <w:bodyDiv w:val="1"/>
      <w:marLeft w:val="0"/>
      <w:marRight w:val="0"/>
      <w:marTop w:val="0"/>
      <w:marBottom w:val="0"/>
      <w:divBdr>
        <w:top w:val="none" w:sz="0" w:space="0" w:color="auto"/>
        <w:left w:val="none" w:sz="0" w:space="0" w:color="auto"/>
        <w:bottom w:val="none" w:sz="0" w:space="0" w:color="auto"/>
        <w:right w:val="none" w:sz="0" w:space="0" w:color="auto"/>
      </w:divBdr>
    </w:div>
    <w:div w:id="1515420722">
      <w:bodyDiv w:val="1"/>
      <w:marLeft w:val="0"/>
      <w:marRight w:val="0"/>
      <w:marTop w:val="0"/>
      <w:marBottom w:val="0"/>
      <w:divBdr>
        <w:top w:val="none" w:sz="0" w:space="0" w:color="auto"/>
        <w:left w:val="none" w:sz="0" w:space="0" w:color="auto"/>
        <w:bottom w:val="none" w:sz="0" w:space="0" w:color="auto"/>
        <w:right w:val="none" w:sz="0" w:space="0" w:color="auto"/>
      </w:divBdr>
    </w:div>
    <w:div w:id="2019843685">
      <w:bodyDiv w:val="1"/>
      <w:marLeft w:val="0"/>
      <w:marRight w:val="0"/>
      <w:marTop w:val="0"/>
      <w:marBottom w:val="0"/>
      <w:divBdr>
        <w:top w:val="none" w:sz="0" w:space="0" w:color="auto"/>
        <w:left w:val="none" w:sz="0" w:space="0" w:color="auto"/>
        <w:bottom w:val="none" w:sz="0" w:space="0" w:color="auto"/>
        <w:right w:val="none" w:sz="0" w:space="0" w:color="auto"/>
      </w:divBdr>
      <w:divsChild>
        <w:div w:id="790174846">
          <w:marLeft w:val="0"/>
          <w:marRight w:val="0"/>
          <w:marTop w:val="0"/>
          <w:marBottom w:val="0"/>
          <w:divBdr>
            <w:top w:val="none" w:sz="0" w:space="0" w:color="auto"/>
            <w:left w:val="none" w:sz="0" w:space="0" w:color="auto"/>
            <w:bottom w:val="none" w:sz="0" w:space="0" w:color="auto"/>
            <w:right w:val="none" w:sz="0" w:space="0" w:color="auto"/>
          </w:divBdr>
        </w:div>
        <w:div w:id="827329114">
          <w:marLeft w:val="0"/>
          <w:marRight w:val="0"/>
          <w:marTop w:val="0"/>
          <w:marBottom w:val="0"/>
          <w:divBdr>
            <w:top w:val="none" w:sz="0" w:space="0" w:color="auto"/>
            <w:left w:val="none" w:sz="0" w:space="0" w:color="auto"/>
            <w:bottom w:val="none" w:sz="0" w:space="0" w:color="auto"/>
            <w:right w:val="none" w:sz="0" w:space="0" w:color="auto"/>
          </w:divBdr>
        </w:div>
        <w:div w:id="830026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althwatchderbyshire.co.uk/reports-and-publications/patient-participation-group-guide" TargetMode="External"/><Relationship Id="rId5" Type="http://schemas.openxmlformats.org/officeDocument/2006/relationships/hyperlink" Target="https://www.healthwatch.co.uk/response/2025-06-28/government-plans-around-future-healthwatc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Hannah (NHS DERBY AND DERBYSHIRE ICB - 15M)</dc:creator>
  <cp:keywords/>
  <dc:description/>
  <cp:lastModifiedBy>MORTON, Hannah (NHS DERBY AND DERBYSHIRE ICB - 15M)</cp:lastModifiedBy>
  <cp:revision>1</cp:revision>
  <dcterms:created xsi:type="dcterms:W3CDTF">2025-07-17T13:57:00Z</dcterms:created>
  <dcterms:modified xsi:type="dcterms:W3CDTF">2025-07-18T12:35:00Z</dcterms:modified>
</cp:coreProperties>
</file>